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6247" w14:textId="0ED3C37F" w:rsidR="00942D9C" w:rsidRDefault="0041630B" w:rsidP="00942D9C">
      <w:pPr>
        <w:spacing w:after="120" w:line="276" w:lineRule="auto"/>
        <w:jc w:val="right"/>
        <w:rPr>
          <w:rFonts w:ascii="Arial" w:hAnsi="Arial" w:cs="Arial"/>
          <w:b/>
          <w:bCs/>
        </w:rPr>
      </w:pPr>
      <w:r w:rsidRPr="00ED2353">
        <w:rPr>
          <w:rFonts w:ascii="Arial" w:hAnsi="Arial" w:cs="Arial"/>
          <w:b/>
          <w:bCs/>
        </w:rPr>
        <w:t>Warszawa,</w:t>
      </w:r>
      <w:r w:rsidR="00730661">
        <w:rPr>
          <w:rFonts w:ascii="Arial" w:hAnsi="Arial" w:cs="Arial"/>
          <w:b/>
          <w:bCs/>
        </w:rPr>
        <w:t xml:space="preserve"> </w:t>
      </w:r>
      <w:r w:rsidR="001B37A2">
        <w:rPr>
          <w:rFonts w:ascii="Arial" w:hAnsi="Arial" w:cs="Arial"/>
          <w:b/>
          <w:bCs/>
        </w:rPr>
        <w:t xml:space="preserve">10 </w:t>
      </w:r>
      <w:r w:rsidR="00940867" w:rsidRPr="00ED2353">
        <w:rPr>
          <w:rFonts w:ascii="Arial" w:hAnsi="Arial" w:cs="Arial"/>
          <w:b/>
          <w:bCs/>
        </w:rPr>
        <w:t xml:space="preserve">września </w:t>
      </w:r>
      <w:r w:rsidRPr="00ED2353">
        <w:rPr>
          <w:rFonts w:ascii="Arial" w:hAnsi="Arial" w:cs="Arial"/>
          <w:b/>
          <w:bCs/>
        </w:rPr>
        <w:t>2024 r.</w:t>
      </w:r>
    </w:p>
    <w:p w14:paraId="17E80D98" w14:textId="77777777" w:rsidR="0084169A" w:rsidRDefault="00E4776E" w:rsidP="0084169A">
      <w:pPr>
        <w:pStyle w:val="Default"/>
        <w:spacing w:before="240" w:after="120"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Ponad </w:t>
      </w:r>
      <w:r w:rsidR="00533182" w:rsidRPr="00ED2353">
        <w:rPr>
          <w:b/>
          <w:bCs/>
          <w:sz w:val="28"/>
          <w:szCs w:val="28"/>
        </w:rPr>
        <w:t xml:space="preserve">60 milionów złotych </w:t>
      </w:r>
    </w:p>
    <w:p w14:paraId="5369A897" w14:textId="36EC077D" w:rsidR="00942D9C" w:rsidRDefault="00AC1DC8" w:rsidP="0084169A">
      <w:pPr>
        <w:pStyle w:val="Default"/>
        <w:spacing w:before="240" w:after="120"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przekazanych </w:t>
      </w:r>
      <w:r w:rsidR="00533182" w:rsidRPr="00ED2353">
        <w:rPr>
          <w:b/>
          <w:bCs/>
          <w:sz w:val="28"/>
          <w:szCs w:val="28"/>
        </w:rPr>
        <w:t>na program Stoen Operator</w:t>
      </w:r>
    </w:p>
    <w:p w14:paraId="5317A0EF" w14:textId="77777777" w:rsidR="0084169A" w:rsidRDefault="0084169A" w:rsidP="0084169A">
      <w:pPr>
        <w:pStyle w:val="Default"/>
        <w:spacing w:before="240" w:after="120" w:line="276" w:lineRule="auto"/>
        <w:contextualSpacing/>
        <w:jc w:val="center"/>
        <w:rPr>
          <w:b/>
          <w:bCs/>
          <w:sz w:val="28"/>
          <w:szCs w:val="28"/>
        </w:rPr>
      </w:pPr>
    </w:p>
    <w:p w14:paraId="7C322860" w14:textId="605AB4C9" w:rsidR="00533182" w:rsidRPr="00ED2353" w:rsidRDefault="00940867" w:rsidP="00942D9C">
      <w:pPr>
        <w:pStyle w:val="Default"/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940867">
        <w:rPr>
          <w:b/>
          <w:bCs/>
          <w:sz w:val="22"/>
          <w:szCs w:val="22"/>
        </w:rPr>
        <w:t xml:space="preserve">Stoen Operator pozyskał dotację w wysokości ponad 60 </w:t>
      </w:r>
      <w:r w:rsidR="00533182" w:rsidRPr="00ED2353">
        <w:rPr>
          <w:b/>
          <w:bCs/>
          <w:sz w:val="22"/>
          <w:szCs w:val="22"/>
        </w:rPr>
        <w:t>milionów złotych</w:t>
      </w:r>
      <w:r w:rsidRPr="00940867">
        <w:rPr>
          <w:b/>
          <w:bCs/>
          <w:sz w:val="22"/>
          <w:szCs w:val="22"/>
        </w:rPr>
        <w:t xml:space="preserve"> z Narodowego Funduszu Ochrony Środowiska i Gospodarki Wodnej</w:t>
      </w:r>
      <w:r w:rsidR="00533182" w:rsidRPr="00ED2353">
        <w:rPr>
          <w:b/>
          <w:bCs/>
          <w:sz w:val="22"/>
          <w:szCs w:val="22"/>
        </w:rPr>
        <w:t>. Przeznaczy ją</w:t>
      </w:r>
      <w:r w:rsidRPr="00940867">
        <w:rPr>
          <w:b/>
          <w:bCs/>
          <w:sz w:val="22"/>
          <w:szCs w:val="22"/>
        </w:rPr>
        <w:t xml:space="preserve"> </w:t>
      </w:r>
      <w:r w:rsidR="00035F9B" w:rsidRPr="00035F9B">
        <w:rPr>
          <w:b/>
          <w:bCs/>
          <w:sz w:val="22"/>
          <w:szCs w:val="22"/>
        </w:rPr>
        <w:t>na kontynuację programu zastąpienia starych urządzeń do pomiaru zużycia energii nowoczesnymi licznikami zdalnego odczytu.</w:t>
      </w:r>
      <w:r w:rsidR="00035F9B">
        <w:rPr>
          <w:b/>
          <w:bCs/>
          <w:sz w:val="22"/>
          <w:szCs w:val="22"/>
        </w:rPr>
        <w:t xml:space="preserve"> </w:t>
      </w:r>
      <w:r w:rsidR="00533182" w:rsidRPr="00ED2353">
        <w:rPr>
          <w:b/>
          <w:bCs/>
          <w:sz w:val="22"/>
          <w:szCs w:val="22"/>
        </w:rPr>
        <w:t>Dzięki dotacji zakupi i wymieni około 200 tysięcy urządzeń na terenie Warszawy.</w:t>
      </w:r>
    </w:p>
    <w:p w14:paraId="4F058AC5" w14:textId="500BD847" w:rsidR="0004223D" w:rsidRPr="00ED2353" w:rsidRDefault="0004223D" w:rsidP="0084169A">
      <w:pPr>
        <w:pStyle w:val="Default"/>
        <w:spacing w:before="240" w:after="120" w:line="276" w:lineRule="auto"/>
        <w:jc w:val="both"/>
        <w:rPr>
          <w:b/>
          <w:bCs/>
          <w:sz w:val="22"/>
          <w:szCs w:val="22"/>
        </w:rPr>
      </w:pPr>
      <w:r w:rsidRPr="00ED2353">
        <w:rPr>
          <w:b/>
          <w:bCs/>
          <w:sz w:val="22"/>
          <w:szCs w:val="22"/>
        </w:rPr>
        <w:t>Kontynuacja projektu wartego blisko miliard złotych</w:t>
      </w:r>
    </w:p>
    <w:p w14:paraId="02EF9C64" w14:textId="4D7EC459" w:rsidR="005754C7" w:rsidRPr="00ED2353" w:rsidRDefault="005754C7" w:rsidP="00942D9C">
      <w:pPr>
        <w:spacing w:after="120"/>
        <w:jc w:val="both"/>
        <w:rPr>
          <w:rFonts w:ascii="Arial" w:hAnsi="Arial" w:cs="Arial"/>
        </w:rPr>
      </w:pPr>
      <w:r w:rsidRPr="00ED2353">
        <w:rPr>
          <w:rFonts w:ascii="Arial" w:hAnsi="Arial" w:cs="Arial"/>
        </w:rPr>
        <w:t>Stoen Operator otrzymał dofinansowanie na realizację projektu „Zakup i montaż liczników zdalnego odczytu u klientów warszawskiej sieci dystrybucyjnej</w:t>
      </w:r>
      <w:r w:rsidR="002D3551">
        <w:rPr>
          <w:rFonts w:ascii="Arial" w:hAnsi="Arial" w:cs="Arial"/>
        </w:rPr>
        <w:t>”</w:t>
      </w:r>
      <w:r w:rsidRPr="00ED2353">
        <w:rPr>
          <w:rFonts w:ascii="Arial" w:hAnsi="Arial" w:cs="Arial"/>
        </w:rPr>
        <w:t xml:space="preserve"> (część B). </w:t>
      </w:r>
      <w:r w:rsidR="00D12E73" w:rsidRPr="00ED2353">
        <w:rPr>
          <w:rFonts w:ascii="Arial" w:hAnsi="Arial" w:cs="Arial"/>
        </w:rPr>
        <w:t>W ramach umowy, która została podpisana 9 września br.</w:t>
      </w:r>
      <w:r w:rsidR="00942D9C">
        <w:rPr>
          <w:rFonts w:ascii="Arial" w:hAnsi="Arial" w:cs="Arial"/>
        </w:rPr>
        <w:t>,</w:t>
      </w:r>
      <w:r w:rsidRPr="00ED2353">
        <w:rPr>
          <w:rFonts w:ascii="Arial" w:hAnsi="Arial" w:cs="Arial"/>
        </w:rPr>
        <w:t xml:space="preserve"> </w:t>
      </w:r>
      <w:r w:rsidR="002D3551" w:rsidRPr="00940867">
        <w:rPr>
          <w:rFonts w:ascii="Arial" w:hAnsi="Arial" w:cs="Arial"/>
          <w:kern w:val="0"/>
          <w:lang w:eastAsia="pl-PL"/>
          <w14:ligatures w14:val="none"/>
        </w:rPr>
        <w:t>Narodow</w:t>
      </w:r>
      <w:r w:rsidR="002D3551" w:rsidRPr="002D3551">
        <w:rPr>
          <w:rFonts w:ascii="Arial" w:hAnsi="Arial" w:cs="Arial"/>
          <w:kern w:val="0"/>
          <w:lang w:eastAsia="pl-PL"/>
          <w14:ligatures w14:val="none"/>
        </w:rPr>
        <w:t>y</w:t>
      </w:r>
      <w:r w:rsidR="002D3551" w:rsidRPr="00940867">
        <w:rPr>
          <w:rFonts w:ascii="Arial" w:hAnsi="Arial" w:cs="Arial"/>
          <w:kern w:val="0"/>
          <w:lang w:eastAsia="pl-PL"/>
          <w14:ligatures w14:val="none"/>
        </w:rPr>
        <w:t xml:space="preserve"> Fundusz Ochrony Środowiska i Gospodarki Wodnej</w:t>
      </w:r>
      <w:r w:rsidR="002D3551" w:rsidRPr="00ED2353">
        <w:rPr>
          <w:rFonts w:ascii="Arial" w:hAnsi="Arial" w:cs="Arial"/>
        </w:rPr>
        <w:t xml:space="preserve"> </w:t>
      </w:r>
      <w:r w:rsidR="002D3551">
        <w:rPr>
          <w:rFonts w:ascii="Arial" w:hAnsi="Arial" w:cs="Arial"/>
        </w:rPr>
        <w:t>(</w:t>
      </w:r>
      <w:r w:rsidRPr="00ED2353">
        <w:rPr>
          <w:rFonts w:ascii="Arial" w:hAnsi="Arial" w:cs="Arial"/>
        </w:rPr>
        <w:t>NFOŚiGW</w:t>
      </w:r>
      <w:r w:rsidR="002D3551">
        <w:rPr>
          <w:rFonts w:ascii="Arial" w:hAnsi="Arial" w:cs="Arial"/>
        </w:rPr>
        <w:t>)</w:t>
      </w:r>
      <w:r w:rsidRPr="00ED2353">
        <w:rPr>
          <w:rFonts w:ascii="Arial" w:hAnsi="Arial" w:cs="Arial"/>
        </w:rPr>
        <w:t xml:space="preserve"> przyznał dotację </w:t>
      </w:r>
      <w:r w:rsidR="00B640FE">
        <w:rPr>
          <w:rFonts w:ascii="Arial" w:hAnsi="Arial" w:cs="Arial"/>
        </w:rPr>
        <w:t xml:space="preserve">z Funduszu Modernizacyjnego </w:t>
      </w:r>
      <w:r w:rsidRPr="00ED2353">
        <w:rPr>
          <w:rFonts w:ascii="Arial" w:hAnsi="Arial" w:cs="Arial"/>
        </w:rPr>
        <w:t xml:space="preserve">stołecznemu operatorowi </w:t>
      </w:r>
      <w:r w:rsidR="009B20A7" w:rsidRPr="00ED2353">
        <w:rPr>
          <w:rFonts w:ascii="Arial" w:hAnsi="Arial" w:cs="Arial"/>
        </w:rPr>
        <w:t>systemu</w:t>
      </w:r>
      <w:r w:rsidRPr="00ED2353">
        <w:rPr>
          <w:rFonts w:ascii="Arial" w:hAnsi="Arial" w:cs="Arial"/>
        </w:rPr>
        <w:t xml:space="preserve"> dystrybucyjnego (OSD) w ramach projektu „Zeroemisyjny system energetyczny”, będącego częścią programu priorytetowego 4.7 </w:t>
      </w:r>
      <w:r w:rsidR="000B4651" w:rsidRPr="00ED2353">
        <w:rPr>
          <w:rFonts w:ascii="Arial" w:hAnsi="Arial" w:cs="Arial"/>
        </w:rPr>
        <w:t>„</w:t>
      </w:r>
      <w:r w:rsidRPr="00ED2353">
        <w:rPr>
          <w:rFonts w:ascii="Arial" w:hAnsi="Arial" w:cs="Arial"/>
        </w:rPr>
        <w:t>Elektroenergetyka – Inteligentna infrastruktura energetyczna</w:t>
      </w:r>
      <w:r w:rsidR="000B4651" w:rsidRPr="00ED2353">
        <w:rPr>
          <w:rFonts w:ascii="Arial" w:hAnsi="Arial" w:cs="Arial"/>
        </w:rPr>
        <w:t>”</w:t>
      </w:r>
      <w:r w:rsidR="00B640FE">
        <w:rPr>
          <w:rFonts w:ascii="Arial" w:hAnsi="Arial" w:cs="Arial"/>
        </w:rPr>
        <w:t>.</w:t>
      </w:r>
    </w:p>
    <w:p w14:paraId="115D6143" w14:textId="640B7968" w:rsidR="00942D9C" w:rsidRPr="001B37A2" w:rsidRDefault="00942D9C" w:rsidP="00942D9C">
      <w:pPr>
        <w:pStyle w:val="Default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FE50F6" w:rsidRPr="00ED2353">
        <w:rPr>
          <w:sz w:val="22"/>
          <w:szCs w:val="22"/>
        </w:rPr>
        <w:t xml:space="preserve">Całkowita wartość </w:t>
      </w:r>
      <w:r w:rsidR="002D3551">
        <w:rPr>
          <w:sz w:val="22"/>
          <w:szCs w:val="22"/>
        </w:rPr>
        <w:t xml:space="preserve">naszego </w:t>
      </w:r>
      <w:r w:rsidR="00FE50F6" w:rsidRPr="00ED2353">
        <w:rPr>
          <w:sz w:val="22"/>
          <w:szCs w:val="22"/>
        </w:rPr>
        <w:t xml:space="preserve">projektu to </w:t>
      </w:r>
      <w:r w:rsidR="000B4651" w:rsidRPr="00533182">
        <w:rPr>
          <w:sz w:val="22"/>
          <w:szCs w:val="22"/>
        </w:rPr>
        <w:t>99 674 550 zł</w:t>
      </w:r>
      <w:r w:rsidR="00FE50F6" w:rsidRPr="00ED2353">
        <w:rPr>
          <w:sz w:val="22"/>
          <w:szCs w:val="22"/>
        </w:rPr>
        <w:t>. Dotacja, którą przekaże nam</w:t>
      </w:r>
      <w:r w:rsidR="000B4651" w:rsidRPr="00533182">
        <w:rPr>
          <w:sz w:val="22"/>
          <w:szCs w:val="22"/>
        </w:rPr>
        <w:t xml:space="preserve"> NFOŚiGW</w:t>
      </w:r>
      <w:r>
        <w:rPr>
          <w:sz w:val="22"/>
          <w:szCs w:val="22"/>
        </w:rPr>
        <w:t>,</w:t>
      </w:r>
      <w:r w:rsidR="000B4651" w:rsidRPr="00533182">
        <w:rPr>
          <w:sz w:val="22"/>
          <w:szCs w:val="22"/>
        </w:rPr>
        <w:t xml:space="preserve"> </w:t>
      </w:r>
      <w:r w:rsidR="00FE50F6" w:rsidRPr="00ED2353">
        <w:rPr>
          <w:sz w:val="22"/>
          <w:szCs w:val="22"/>
        </w:rPr>
        <w:t>wyniesie</w:t>
      </w:r>
      <w:r w:rsidR="000B4651" w:rsidRPr="00533182">
        <w:rPr>
          <w:sz w:val="22"/>
          <w:szCs w:val="22"/>
        </w:rPr>
        <w:t xml:space="preserve"> 60 041 525 zł</w:t>
      </w:r>
      <w:r w:rsidR="00FE50F6" w:rsidRPr="00ED2353">
        <w:rPr>
          <w:sz w:val="22"/>
          <w:szCs w:val="22"/>
        </w:rPr>
        <w:t xml:space="preserve"> – mówi </w:t>
      </w:r>
      <w:r w:rsidR="001B37A2" w:rsidRPr="001B37A2">
        <w:rPr>
          <w:sz w:val="22"/>
          <w:szCs w:val="22"/>
        </w:rPr>
        <w:t>Agnieszka Okońska, Członkini zarządu Stoen Operator.</w:t>
      </w:r>
    </w:p>
    <w:p w14:paraId="01213B81" w14:textId="3436D5F5" w:rsidR="00D67680" w:rsidRPr="009D267B" w:rsidRDefault="00D67680" w:rsidP="00D67680">
      <w:pPr>
        <w:spacing w:after="120"/>
        <w:jc w:val="both"/>
        <w:rPr>
          <w:rFonts w:ascii="Arial" w:hAnsi="Arial" w:cs="Arial"/>
        </w:rPr>
      </w:pPr>
      <w:r w:rsidRPr="009D267B">
        <w:rPr>
          <w:rFonts w:ascii="Arial" w:hAnsi="Arial" w:cs="Arial"/>
        </w:rPr>
        <w:t xml:space="preserve">Stoen Operator, realizując obowiązek wynikający z prawa energetycznego, dokonuje systematycznej wymiany liczników tradycyjnych na liczniki zdalnego odczytu. </w:t>
      </w:r>
      <w:r w:rsidR="00035F9B" w:rsidRPr="00035F9B">
        <w:rPr>
          <w:rFonts w:ascii="Arial" w:hAnsi="Arial" w:cs="Arial"/>
        </w:rPr>
        <w:t>Warszawski OSD zobowiązał się do montażu około 520 tys. nowoczesnych liczników do końca 2025 roku.</w:t>
      </w:r>
      <w:r w:rsidR="00035F9B">
        <w:rPr>
          <w:rFonts w:ascii="Arial" w:hAnsi="Arial" w:cs="Arial"/>
        </w:rPr>
        <w:t xml:space="preserve"> </w:t>
      </w:r>
      <w:r w:rsidRPr="009D267B">
        <w:rPr>
          <w:rFonts w:ascii="Arial" w:hAnsi="Arial" w:cs="Arial"/>
        </w:rPr>
        <w:t>Na koniec 2027 roku około 880 tys.  odbiorców stołecznego OSD zyska nowe urządzenia, a do końca 2028 już blisko milion gospodarstw domowych będzie wyposażonych w inteligentne liczniki. Zgodnie z wytycznymi z nowelizacji ustawy do końca lipca 2031 roku każdy odbiorca energii elektrycznej będzie miał zainstalowany licznik zdalnego odczytu. Wymiana starego urządzenia na nowe opomiarowanie jest w pełni bezpłatna, a jej koszty ponosi operator systemu dystrybucyjnego.</w:t>
      </w:r>
    </w:p>
    <w:p w14:paraId="72F46ECB" w14:textId="77777777" w:rsidR="00D67680" w:rsidRPr="009D267B" w:rsidRDefault="00D67680" w:rsidP="00D67680">
      <w:pPr>
        <w:spacing w:after="120"/>
        <w:jc w:val="both"/>
        <w:rPr>
          <w:rFonts w:ascii="Arial" w:hAnsi="Arial" w:cs="Arial"/>
          <w:b/>
          <w:bCs/>
        </w:rPr>
      </w:pPr>
      <w:r w:rsidRPr="009D267B">
        <w:rPr>
          <w:rFonts w:ascii="Arial" w:hAnsi="Arial" w:cs="Arial"/>
          <w:b/>
          <w:bCs/>
        </w:rPr>
        <w:t>Kolejni warszawiacy z nowymi licznikami</w:t>
      </w:r>
    </w:p>
    <w:p w14:paraId="4914C469" w14:textId="26BAB5E4" w:rsidR="00763467" w:rsidRPr="00B96A1A" w:rsidRDefault="00D67680" w:rsidP="00942D9C">
      <w:pPr>
        <w:spacing w:after="120"/>
        <w:jc w:val="both"/>
        <w:rPr>
          <w:rFonts w:ascii="Arial" w:hAnsi="Arial" w:cs="Arial"/>
        </w:rPr>
      </w:pPr>
      <w:r w:rsidRPr="009D267B">
        <w:rPr>
          <w:rFonts w:ascii="Arial" w:hAnsi="Arial" w:cs="Arial"/>
        </w:rPr>
        <w:t xml:space="preserve">– Obecnie zakończyliśmy montaż łącznie 233 tysięcy liczników na Pradze-Południe, Pradze-Północ i </w:t>
      </w:r>
      <w:r w:rsidR="00C41C60" w:rsidRPr="009D267B">
        <w:rPr>
          <w:rFonts w:ascii="Arial" w:hAnsi="Arial" w:cs="Arial"/>
        </w:rPr>
        <w:t>Targówku</w:t>
      </w:r>
      <w:r w:rsidRPr="009D267B">
        <w:rPr>
          <w:rFonts w:ascii="Arial" w:hAnsi="Arial" w:cs="Arial"/>
        </w:rPr>
        <w:t xml:space="preserve">. Od lipca br. zamontowaliśmy kolejne 40 tysięcy urządzeń na Pradze-Północ oraz Bemowie i kontynuujemy prace w tych dzielnicach. Do końca roku zamierzamy zainstalować około 60 tysięcy kolejnych urządzeń – </w:t>
      </w:r>
      <w:r w:rsidRPr="001B37A2">
        <w:rPr>
          <w:rFonts w:ascii="Arial" w:hAnsi="Arial" w:cs="Arial"/>
        </w:rPr>
        <w:t>mówi Jakub Tomczak, dyrektor Pionu Zarządzania Pomiarami w Stoen Operator</w:t>
      </w:r>
      <w:r w:rsidR="00EC3E5B" w:rsidRPr="001B37A2">
        <w:rPr>
          <w:rFonts w:ascii="Arial" w:hAnsi="Arial" w:cs="Arial"/>
        </w:rPr>
        <w:t>.</w:t>
      </w:r>
    </w:p>
    <w:p w14:paraId="29AF3851" w14:textId="50400768" w:rsidR="00942D9C" w:rsidRDefault="0004223D" w:rsidP="00942D9C">
      <w:pPr>
        <w:spacing w:after="120"/>
        <w:jc w:val="both"/>
        <w:rPr>
          <w:rFonts w:ascii="Arial" w:hAnsi="Arial" w:cs="Arial"/>
        </w:rPr>
      </w:pPr>
      <w:r w:rsidRPr="00ED2353">
        <w:rPr>
          <w:rFonts w:ascii="Arial" w:hAnsi="Arial" w:cs="Arial"/>
        </w:rPr>
        <w:t xml:space="preserve">Nowe liczniki </w:t>
      </w:r>
      <w:r w:rsidR="005E09C8">
        <w:rPr>
          <w:rFonts w:ascii="Arial" w:hAnsi="Arial" w:cs="Arial"/>
        </w:rPr>
        <w:t>są częścią</w:t>
      </w:r>
      <w:r w:rsidRPr="00ED2353">
        <w:rPr>
          <w:rFonts w:ascii="Arial" w:hAnsi="Arial" w:cs="Arial"/>
        </w:rPr>
        <w:t xml:space="preserve"> zaawansowanej infrastruktury pomiarowej (AMI). Oprócz urządzeń pomiarowych </w:t>
      </w:r>
      <w:r w:rsidR="00A90D82" w:rsidRPr="00ED2353">
        <w:rPr>
          <w:rFonts w:ascii="Arial" w:hAnsi="Arial" w:cs="Arial"/>
        </w:rPr>
        <w:t>to</w:t>
      </w:r>
      <w:r w:rsidRPr="00ED2353">
        <w:rPr>
          <w:rFonts w:ascii="Arial" w:hAnsi="Arial" w:cs="Arial"/>
        </w:rPr>
        <w:t xml:space="preserve"> także technologie komunikacyjne, systemy zarządzania danymi, platformy oprogramowania i sprzęty umożliwiające aktywne interakcje między elementami </w:t>
      </w:r>
      <w:r w:rsidR="00A90D82" w:rsidRPr="00ED2353">
        <w:rPr>
          <w:rFonts w:ascii="Arial" w:hAnsi="Arial" w:cs="Arial"/>
        </w:rPr>
        <w:t>inteligentnych</w:t>
      </w:r>
      <w:r w:rsidRPr="00ED2353">
        <w:rPr>
          <w:rFonts w:ascii="Arial" w:hAnsi="Arial" w:cs="Arial"/>
        </w:rPr>
        <w:t xml:space="preserve"> sieci. </w:t>
      </w:r>
    </w:p>
    <w:p w14:paraId="1370BA64" w14:textId="273D7A81" w:rsidR="00B640FE" w:rsidRPr="00B640FE" w:rsidRDefault="00B640FE" w:rsidP="00B640FE">
      <w:pPr>
        <w:spacing w:after="120"/>
        <w:jc w:val="both"/>
        <w:rPr>
          <w:rFonts w:ascii="Arial" w:hAnsi="Arial" w:cs="Arial"/>
        </w:rPr>
      </w:pPr>
      <w:r w:rsidRPr="00B640FE">
        <w:rPr>
          <w:rFonts w:ascii="Arial" w:hAnsi="Arial" w:cs="Arial"/>
        </w:rPr>
        <w:t xml:space="preserve">– Dotacja przekazana firmie Stoen Operator pozwoli na rozwój technologii smart metering, czyli inteligentnego pomiaru zużycia energii. Jest ona niezwykle istotna, ponieważ pozwala wprowadzać rozwiązania niezbędne w procesie transformacji energetycznej, z korzyścią dla </w:t>
      </w:r>
      <w:r w:rsidRPr="00B640FE">
        <w:rPr>
          <w:rFonts w:ascii="Arial" w:hAnsi="Arial" w:cs="Arial"/>
        </w:rPr>
        <w:lastRenderedPageBreak/>
        <w:t>odbiorców energii – mówi Józef Matysiak, Zastępca Prezesa Zarządu Narodowego Funduszu Ochrony Środowiska i Gospodarki Wodnej.</w:t>
      </w:r>
    </w:p>
    <w:p w14:paraId="6A926ACC" w14:textId="42103652" w:rsidR="00B56F51" w:rsidRPr="00ED2353" w:rsidRDefault="00B56F51" w:rsidP="00942D9C">
      <w:pPr>
        <w:spacing w:after="120"/>
        <w:jc w:val="both"/>
        <w:rPr>
          <w:rFonts w:ascii="Arial" w:hAnsi="Arial" w:cs="Arial"/>
          <w:b/>
          <w:bCs/>
        </w:rPr>
      </w:pPr>
      <w:r w:rsidRPr="00ED2353">
        <w:rPr>
          <w:rFonts w:ascii="Arial" w:hAnsi="Arial" w:cs="Arial"/>
          <w:b/>
          <w:bCs/>
        </w:rPr>
        <w:t>Inteligentne opomiarowanie z licznymi korzyściami</w:t>
      </w:r>
    </w:p>
    <w:p w14:paraId="467B9E9F" w14:textId="3EF9FFEF" w:rsidR="00942D9C" w:rsidRDefault="00ED2353" w:rsidP="00942D9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Liczniki zdalnego odczytu </w:t>
      </w:r>
      <w:r w:rsidR="0084528E">
        <w:rPr>
          <w:rFonts w:ascii="Arial" w:hAnsi="Arial" w:cs="Arial"/>
        </w:rPr>
        <w:t>przyniosą</w:t>
      </w:r>
      <w:r w:rsidR="0084528E" w:rsidRPr="00ED2353">
        <w:rPr>
          <w:rFonts w:ascii="Arial" w:hAnsi="Arial" w:cs="Arial"/>
        </w:rPr>
        <w:t xml:space="preserve"> </w:t>
      </w:r>
      <w:r w:rsidR="0084528E">
        <w:rPr>
          <w:rFonts w:ascii="Arial" w:hAnsi="Arial" w:cs="Arial"/>
        </w:rPr>
        <w:t xml:space="preserve">użytkownikom </w:t>
      </w:r>
      <w:r w:rsidRPr="00ED2353">
        <w:rPr>
          <w:rFonts w:ascii="Arial" w:hAnsi="Arial" w:cs="Arial"/>
        </w:rPr>
        <w:t>szereg korzyści.</w:t>
      </w:r>
      <w:r>
        <w:rPr>
          <w:rFonts w:ascii="Arial" w:hAnsi="Arial" w:cs="Arial"/>
        </w:rPr>
        <w:t xml:space="preserve"> Są</w:t>
      </w:r>
      <w:r w:rsidRPr="00ED2353">
        <w:rPr>
          <w:rFonts w:ascii="Arial" w:hAnsi="Arial" w:cs="Arial"/>
        </w:rPr>
        <w:t xml:space="preserve"> bardzo precyzyjne</w:t>
      </w:r>
      <w:r>
        <w:rPr>
          <w:rFonts w:ascii="Arial" w:hAnsi="Arial" w:cs="Arial"/>
        </w:rPr>
        <w:t xml:space="preserve"> i pozwalają na </w:t>
      </w:r>
      <w:r w:rsidR="007F5B3F">
        <w:rPr>
          <w:rFonts w:ascii="Arial" w:hAnsi="Arial" w:cs="Arial"/>
        </w:rPr>
        <w:t xml:space="preserve">dokonanie </w:t>
      </w:r>
      <w:r>
        <w:rPr>
          <w:rFonts w:ascii="Arial" w:hAnsi="Arial" w:cs="Arial"/>
        </w:rPr>
        <w:t>odczyt</w:t>
      </w:r>
      <w:r w:rsidR="007F5B3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 dowolnej </w:t>
      </w:r>
      <w:r w:rsidRPr="00ED2353">
        <w:rPr>
          <w:rFonts w:ascii="Arial" w:hAnsi="Arial" w:cs="Arial"/>
        </w:rPr>
        <w:t>chwili. Odbiorca energii nie musi już polegać na prognozach dotyczących zużyci</w:t>
      </w:r>
      <w:r>
        <w:rPr>
          <w:rFonts w:ascii="Arial" w:hAnsi="Arial" w:cs="Arial"/>
        </w:rPr>
        <w:t>a</w:t>
      </w:r>
      <w:r w:rsidR="00942D9C">
        <w:rPr>
          <w:rFonts w:ascii="Arial" w:hAnsi="Arial" w:cs="Arial"/>
        </w:rPr>
        <w:t xml:space="preserve"> – </w:t>
      </w:r>
      <w:r w:rsidRPr="00ED2353">
        <w:rPr>
          <w:rFonts w:ascii="Arial" w:hAnsi="Arial" w:cs="Arial"/>
        </w:rPr>
        <w:t xml:space="preserve">płaci tylko za faktyczne zużycie </w:t>
      </w:r>
      <w:r>
        <w:rPr>
          <w:rFonts w:ascii="Arial" w:hAnsi="Arial" w:cs="Arial"/>
        </w:rPr>
        <w:t>energii</w:t>
      </w:r>
      <w:r w:rsidRPr="00ED2353">
        <w:rPr>
          <w:rFonts w:ascii="Arial" w:hAnsi="Arial" w:cs="Arial"/>
        </w:rPr>
        <w:t xml:space="preserve">. </w:t>
      </w:r>
      <w:r w:rsidR="002D3551">
        <w:rPr>
          <w:rFonts w:ascii="Arial" w:hAnsi="Arial" w:cs="Arial"/>
        </w:rPr>
        <w:t>S</w:t>
      </w:r>
      <w:r w:rsidRPr="00ED2353">
        <w:rPr>
          <w:rFonts w:ascii="Arial" w:hAnsi="Arial" w:cs="Arial"/>
        </w:rPr>
        <w:t>zczegółowe i rzeczywiste informacje o zużyciu mogą motywować do zmiany nawyków. </w:t>
      </w:r>
      <w:r w:rsidR="005754C7" w:rsidRPr="00ED2353">
        <w:rPr>
          <w:rFonts w:ascii="Arial" w:hAnsi="Arial" w:cs="Arial"/>
        </w:rPr>
        <w:t xml:space="preserve">Masowa instalacja </w:t>
      </w:r>
      <w:r>
        <w:rPr>
          <w:rFonts w:ascii="Arial" w:hAnsi="Arial" w:cs="Arial"/>
        </w:rPr>
        <w:t>urządzeń</w:t>
      </w:r>
      <w:r w:rsidR="005754C7" w:rsidRPr="00ED2353">
        <w:rPr>
          <w:rFonts w:ascii="Arial" w:hAnsi="Arial" w:cs="Arial"/>
        </w:rPr>
        <w:t xml:space="preserve"> </w:t>
      </w:r>
      <w:r w:rsidR="00B71A0C">
        <w:rPr>
          <w:rFonts w:ascii="Arial" w:hAnsi="Arial" w:cs="Arial"/>
        </w:rPr>
        <w:t>–</w:t>
      </w:r>
      <w:r w:rsidR="0084169A">
        <w:rPr>
          <w:rFonts w:ascii="Arial" w:hAnsi="Arial" w:cs="Arial"/>
        </w:rPr>
        <w:t xml:space="preserve"> </w:t>
      </w:r>
      <w:r w:rsidR="00A90D82" w:rsidRPr="00ED2353">
        <w:rPr>
          <w:rFonts w:ascii="Arial" w:hAnsi="Arial" w:cs="Arial"/>
        </w:rPr>
        <w:t>przy założeniu</w:t>
      </w:r>
      <w:r w:rsidR="008B2BEC">
        <w:rPr>
          <w:rFonts w:ascii="Arial" w:hAnsi="Arial" w:cs="Arial"/>
        </w:rPr>
        <w:t>, że</w:t>
      </w:r>
      <w:r w:rsidR="00A90D82" w:rsidRPr="00ED2353">
        <w:rPr>
          <w:rFonts w:ascii="Arial" w:hAnsi="Arial" w:cs="Arial"/>
        </w:rPr>
        <w:t xml:space="preserve"> odbiorc</w:t>
      </w:r>
      <w:r w:rsidR="008B2BEC">
        <w:rPr>
          <w:rFonts w:ascii="Arial" w:hAnsi="Arial" w:cs="Arial"/>
        </w:rPr>
        <w:t>y</w:t>
      </w:r>
      <w:r w:rsidR="00A90D82" w:rsidRPr="00ED2353">
        <w:rPr>
          <w:rFonts w:ascii="Arial" w:hAnsi="Arial" w:cs="Arial"/>
        </w:rPr>
        <w:t xml:space="preserve"> </w:t>
      </w:r>
      <w:r w:rsidR="008B2BEC">
        <w:rPr>
          <w:rFonts w:ascii="Arial" w:hAnsi="Arial" w:cs="Arial"/>
        </w:rPr>
        <w:t xml:space="preserve">z </w:t>
      </w:r>
      <w:r w:rsidR="00A90D82" w:rsidRPr="00ED2353">
        <w:rPr>
          <w:rFonts w:ascii="Arial" w:hAnsi="Arial" w:cs="Arial"/>
        </w:rPr>
        <w:t xml:space="preserve">gospodarstw domowych </w:t>
      </w:r>
      <w:r w:rsidR="008B2BEC" w:rsidRPr="00ED2353">
        <w:rPr>
          <w:rFonts w:ascii="Arial" w:hAnsi="Arial" w:cs="Arial"/>
        </w:rPr>
        <w:t>zmniejsz</w:t>
      </w:r>
      <w:r w:rsidR="008B2BEC">
        <w:rPr>
          <w:rFonts w:ascii="Arial" w:hAnsi="Arial" w:cs="Arial"/>
        </w:rPr>
        <w:t>ą</w:t>
      </w:r>
      <w:r w:rsidR="008B2BEC" w:rsidRPr="00ED2353">
        <w:rPr>
          <w:rFonts w:ascii="Arial" w:hAnsi="Arial" w:cs="Arial"/>
        </w:rPr>
        <w:t xml:space="preserve"> zużyci</w:t>
      </w:r>
      <w:r w:rsidR="008B2BEC">
        <w:rPr>
          <w:rFonts w:ascii="Arial" w:hAnsi="Arial" w:cs="Arial"/>
        </w:rPr>
        <w:t>e</w:t>
      </w:r>
      <w:r w:rsidR="008B2BEC" w:rsidRPr="00ED2353">
        <w:rPr>
          <w:rFonts w:ascii="Arial" w:hAnsi="Arial" w:cs="Arial"/>
        </w:rPr>
        <w:t xml:space="preserve"> energii </w:t>
      </w:r>
      <w:r w:rsidR="008B2BEC">
        <w:rPr>
          <w:rFonts w:ascii="Arial" w:hAnsi="Arial" w:cs="Arial"/>
        </w:rPr>
        <w:t xml:space="preserve">– </w:t>
      </w:r>
      <w:r w:rsidR="00A90D82" w:rsidRPr="00ED2353">
        <w:rPr>
          <w:rFonts w:ascii="Arial" w:hAnsi="Arial" w:cs="Arial"/>
        </w:rPr>
        <w:t>moż</w:t>
      </w:r>
      <w:r w:rsidR="005754C7" w:rsidRPr="00ED2353">
        <w:rPr>
          <w:rFonts w:ascii="Arial" w:hAnsi="Arial" w:cs="Arial"/>
        </w:rPr>
        <w:t>e</w:t>
      </w:r>
      <w:r w:rsidR="00A90D82" w:rsidRPr="00ED2353">
        <w:rPr>
          <w:rFonts w:ascii="Arial" w:hAnsi="Arial" w:cs="Arial"/>
        </w:rPr>
        <w:t xml:space="preserve"> wpłynąć na poprawę efektywności energetycznej i umożliwi rozwój gospodarki niskoemisyjnej. </w:t>
      </w:r>
    </w:p>
    <w:p w14:paraId="66ABA32D" w14:textId="2895D860" w:rsidR="00942D9C" w:rsidRDefault="00B56F51" w:rsidP="00942D9C">
      <w:pPr>
        <w:spacing w:after="120"/>
        <w:jc w:val="both"/>
        <w:rPr>
          <w:rFonts w:ascii="Arial" w:hAnsi="Arial" w:cs="Arial"/>
        </w:rPr>
      </w:pPr>
      <w:r w:rsidRPr="00ED2353">
        <w:rPr>
          <w:rFonts w:ascii="Arial" w:hAnsi="Arial" w:cs="Arial"/>
        </w:rPr>
        <w:t>O</w:t>
      </w:r>
      <w:r w:rsidR="005754C7" w:rsidRPr="00ED2353">
        <w:rPr>
          <w:rFonts w:ascii="Arial" w:hAnsi="Arial" w:cs="Arial"/>
        </w:rPr>
        <w:t>bsługa większości procesów zwią</w:t>
      </w:r>
      <w:r w:rsidR="007F5B3F">
        <w:rPr>
          <w:rFonts w:ascii="Arial" w:hAnsi="Arial" w:cs="Arial"/>
        </w:rPr>
        <w:t>z</w:t>
      </w:r>
      <w:r w:rsidR="005754C7" w:rsidRPr="00ED2353">
        <w:rPr>
          <w:rFonts w:ascii="Arial" w:hAnsi="Arial" w:cs="Arial"/>
        </w:rPr>
        <w:t xml:space="preserve">anych z </w:t>
      </w:r>
      <w:r w:rsidRPr="00ED2353">
        <w:rPr>
          <w:rFonts w:ascii="Arial" w:hAnsi="Arial" w:cs="Arial"/>
        </w:rPr>
        <w:t>nowymi licznikami będzie się odbywać zdalnie</w:t>
      </w:r>
      <w:r w:rsidR="0084169A">
        <w:rPr>
          <w:rFonts w:ascii="Arial" w:hAnsi="Arial" w:cs="Arial"/>
        </w:rPr>
        <w:t>.</w:t>
      </w:r>
      <w:r w:rsidRPr="00ED2353">
        <w:rPr>
          <w:rFonts w:ascii="Arial" w:hAnsi="Arial" w:cs="Arial"/>
        </w:rPr>
        <w:t xml:space="preserve"> </w:t>
      </w:r>
      <w:r w:rsidR="0084169A">
        <w:rPr>
          <w:rFonts w:ascii="Arial" w:hAnsi="Arial" w:cs="Arial"/>
        </w:rPr>
        <w:t>P</w:t>
      </w:r>
      <w:r w:rsidRPr="00ED2353">
        <w:rPr>
          <w:rFonts w:ascii="Arial" w:hAnsi="Arial" w:cs="Arial"/>
        </w:rPr>
        <w:t xml:space="preserve">ozwoli </w:t>
      </w:r>
      <w:r w:rsidR="0084169A">
        <w:rPr>
          <w:rFonts w:ascii="Arial" w:hAnsi="Arial" w:cs="Arial"/>
        </w:rPr>
        <w:t xml:space="preserve">to </w:t>
      </w:r>
      <w:r w:rsidRPr="00ED2353">
        <w:rPr>
          <w:rFonts w:ascii="Arial" w:hAnsi="Arial" w:cs="Arial"/>
        </w:rPr>
        <w:t xml:space="preserve">zredukować </w:t>
      </w:r>
      <w:r w:rsidR="002D3551">
        <w:rPr>
          <w:rFonts w:ascii="Arial" w:hAnsi="Arial" w:cs="Arial"/>
        </w:rPr>
        <w:t xml:space="preserve">zarówno </w:t>
      </w:r>
      <w:r w:rsidRPr="00ED2353">
        <w:rPr>
          <w:rFonts w:ascii="Arial" w:hAnsi="Arial" w:cs="Arial"/>
        </w:rPr>
        <w:t>koszty odczytu i innych elementów technicznych</w:t>
      </w:r>
      <w:r w:rsidR="002D3551">
        <w:rPr>
          <w:rFonts w:ascii="Arial" w:hAnsi="Arial" w:cs="Arial"/>
        </w:rPr>
        <w:t>, jak i związane z nimi emisje</w:t>
      </w:r>
      <w:r w:rsidRPr="00ED2353">
        <w:rPr>
          <w:rFonts w:ascii="Arial" w:hAnsi="Arial" w:cs="Arial"/>
        </w:rPr>
        <w:t>.</w:t>
      </w:r>
    </w:p>
    <w:p w14:paraId="3BA9BA8B" w14:textId="3C8C40C3" w:rsidR="00841122" w:rsidRDefault="00B56F51" w:rsidP="00B71A0C">
      <w:pPr>
        <w:spacing w:after="120"/>
        <w:jc w:val="both"/>
        <w:rPr>
          <w:rFonts w:ascii="Arial" w:hAnsi="Arial" w:cs="Arial"/>
        </w:rPr>
      </w:pPr>
      <w:r w:rsidRPr="00ED2353">
        <w:rPr>
          <w:rFonts w:ascii="Arial" w:hAnsi="Arial" w:cs="Arial"/>
        </w:rPr>
        <w:t>Stoen Operator planuje zakończenie prac związanych z wymianą liczników zdalnego odczytu</w:t>
      </w:r>
      <w:r w:rsidR="002D3551">
        <w:rPr>
          <w:rFonts w:ascii="Arial" w:hAnsi="Arial" w:cs="Arial"/>
        </w:rPr>
        <w:t xml:space="preserve"> w drugiej fazie programu</w:t>
      </w:r>
      <w:r w:rsidRPr="00ED2353">
        <w:rPr>
          <w:rFonts w:ascii="Arial" w:hAnsi="Arial" w:cs="Arial"/>
        </w:rPr>
        <w:t xml:space="preserve"> na koniec </w:t>
      </w:r>
      <w:r w:rsidR="005754C7" w:rsidRPr="00ED2353">
        <w:rPr>
          <w:rFonts w:ascii="Arial" w:hAnsi="Arial" w:cs="Arial"/>
        </w:rPr>
        <w:t>grudnia 202</w:t>
      </w:r>
      <w:r w:rsidR="00D62FFF">
        <w:rPr>
          <w:rFonts w:ascii="Arial" w:hAnsi="Arial" w:cs="Arial"/>
        </w:rPr>
        <w:t>6</w:t>
      </w:r>
      <w:r w:rsidR="005754C7" w:rsidRPr="00ED2353">
        <w:rPr>
          <w:rFonts w:ascii="Arial" w:hAnsi="Arial" w:cs="Arial"/>
        </w:rPr>
        <w:t xml:space="preserve"> roku.</w:t>
      </w:r>
      <w:r w:rsidR="002D3551" w:rsidRPr="002D3551">
        <w:t xml:space="preserve"> </w:t>
      </w:r>
      <w:r w:rsidR="002D3551" w:rsidRPr="002D3551">
        <w:rPr>
          <w:rFonts w:ascii="Arial" w:hAnsi="Arial" w:cs="Arial"/>
        </w:rPr>
        <w:t xml:space="preserve">Bieżący postęp prac można śledzić na stronie www.stoen.pl w zakładce </w:t>
      </w:r>
      <w:hyperlink r:id="rId11" w:history="1">
        <w:r w:rsidR="00B71A0C">
          <w:rPr>
            <w:rStyle w:val="Hipercze"/>
            <w:rFonts w:ascii="Arial" w:hAnsi="Arial" w:cs="Arial"/>
          </w:rPr>
          <w:t xml:space="preserve">Dla </w:t>
        </w:r>
        <w:r w:rsidR="00035F9B">
          <w:rPr>
            <w:rStyle w:val="Hipercze"/>
            <w:rFonts w:ascii="Arial" w:hAnsi="Arial" w:cs="Arial"/>
          </w:rPr>
          <w:t>k</w:t>
        </w:r>
        <w:r w:rsidR="00B71A0C">
          <w:rPr>
            <w:rStyle w:val="Hipercze"/>
            <w:rFonts w:ascii="Arial" w:hAnsi="Arial" w:cs="Arial"/>
          </w:rPr>
          <w:t>lientów</w:t>
        </w:r>
      </w:hyperlink>
      <w:r w:rsidR="002D3551" w:rsidRPr="002D3551">
        <w:rPr>
          <w:rFonts w:ascii="Arial" w:hAnsi="Arial" w:cs="Arial"/>
        </w:rPr>
        <w:t>.</w:t>
      </w:r>
    </w:p>
    <w:p w14:paraId="6FFB84FF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63FAAC72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4F67DE4E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41B35719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4A61F278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4F37A335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6DF39FCA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3565AF74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7FFC7BBE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4A2AEA9D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5D69A4EF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6A34ED7A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5EAD5D4A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37E87861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116E8FFA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22554E9B" w14:textId="77777777" w:rsidR="001B37A2" w:rsidRDefault="001B37A2" w:rsidP="00B71A0C">
      <w:pPr>
        <w:spacing w:after="120"/>
        <w:jc w:val="both"/>
        <w:rPr>
          <w:rFonts w:ascii="Arial" w:hAnsi="Arial" w:cs="Arial"/>
        </w:rPr>
      </w:pPr>
    </w:p>
    <w:p w14:paraId="3066C418" w14:textId="7A7196AB" w:rsidR="001B37A2" w:rsidRPr="00B71A0C" w:rsidRDefault="001B37A2" w:rsidP="001B37A2">
      <w:pPr>
        <w:spacing w:after="120"/>
        <w:jc w:val="center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 wp14:anchorId="111DE455" wp14:editId="6B9D5287">
            <wp:extent cx="4629150" cy="1238250"/>
            <wp:effectExtent l="0" t="0" r="0" b="0"/>
            <wp:docPr id="161945422" name="Obraz 1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5422" name="Obraz 1" descr="Obraz zawierający tekst, zrzut ekranu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7A2" w:rsidRPr="00B71A0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A399" w14:textId="77777777" w:rsidR="004B0E6A" w:rsidRDefault="004B0E6A" w:rsidP="007C3E3E">
      <w:pPr>
        <w:spacing w:after="0" w:line="240" w:lineRule="auto"/>
      </w:pPr>
      <w:r>
        <w:separator/>
      </w:r>
    </w:p>
  </w:endnote>
  <w:endnote w:type="continuationSeparator" w:id="0">
    <w:p w14:paraId="05DC8402" w14:textId="77777777" w:rsidR="004B0E6A" w:rsidRDefault="004B0E6A" w:rsidP="007C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81EA" w14:textId="77777777" w:rsidR="004B0E6A" w:rsidRDefault="004B0E6A" w:rsidP="007C3E3E">
      <w:pPr>
        <w:spacing w:after="0" w:line="240" w:lineRule="auto"/>
      </w:pPr>
      <w:r>
        <w:separator/>
      </w:r>
    </w:p>
  </w:footnote>
  <w:footnote w:type="continuationSeparator" w:id="0">
    <w:p w14:paraId="6D0CB93E" w14:textId="77777777" w:rsidR="004B0E6A" w:rsidRDefault="004B0E6A" w:rsidP="007C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0B00" w14:textId="306E458D" w:rsidR="007C3E3E" w:rsidRDefault="007C3E3E" w:rsidP="007C3E3E">
    <w:pPr>
      <w:pStyle w:val="Nagwek"/>
    </w:pPr>
    <w:r>
      <w:rPr>
        <w:noProof/>
      </w:rPr>
      <w:drawing>
        <wp:inline distT="0" distB="0" distL="0" distR="0" wp14:anchorId="4B37EED5" wp14:editId="62ADBFDD">
          <wp:extent cx="2186275" cy="723900"/>
          <wp:effectExtent l="0" t="0" r="5080" b="0"/>
          <wp:docPr id="2001176964" name="Obraz 1" descr="Stoen – sprawne pozyskanie informacji o służebności z dokumentów z pomocą 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en – sprawne pozyskanie informacji o służebności z dokumentów z pomocą 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145" cy="72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921"/>
    <w:multiLevelType w:val="hybridMultilevel"/>
    <w:tmpl w:val="C78A9A0E"/>
    <w:lvl w:ilvl="0" w:tplc="31DA03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C4E"/>
    <w:multiLevelType w:val="hybridMultilevel"/>
    <w:tmpl w:val="6A40A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1AB2"/>
    <w:multiLevelType w:val="hybridMultilevel"/>
    <w:tmpl w:val="7F4A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371E5"/>
    <w:multiLevelType w:val="hybridMultilevel"/>
    <w:tmpl w:val="413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72232">
    <w:abstractNumId w:val="1"/>
  </w:num>
  <w:num w:numId="2" w16cid:durableId="1135954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725374">
    <w:abstractNumId w:val="0"/>
  </w:num>
  <w:num w:numId="4" w16cid:durableId="2909844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F"/>
    <w:rsid w:val="00035F9B"/>
    <w:rsid w:val="00040F19"/>
    <w:rsid w:val="0004223D"/>
    <w:rsid w:val="00045B34"/>
    <w:rsid w:val="000460F9"/>
    <w:rsid w:val="000533BB"/>
    <w:rsid w:val="0006049E"/>
    <w:rsid w:val="000754FF"/>
    <w:rsid w:val="0007572F"/>
    <w:rsid w:val="000A53DB"/>
    <w:rsid w:val="000B1F4D"/>
    <w:rsid w:val="000B2317"/>
    <w:rsid w:val="000B4651"/>
    <w:rsid w:val="000E21FF"/>
    <w:rsid w:val="000F37E7"/>
    <w:rsid w:val="000F719C"/>
    <w:rsid w:val="00120663"/>
    <w:rsid w:val="001222BA"/>
    <w:rsid w:val="0013161D"/>
    <w:rsid w:val="00151A17"/>
    <w:rsid w:val="00166DD6"/>
    <w:rsid w:val="001B37A2"/>
    <w:rsid w:val="001C3B6E"/>
    <w:rsid w:val="001D28F3"/>
    <w:rsid w:val="001D62C0"/>
    <w:rsid w:val="001E212D"/>
    <w:rsid w:val="001F237B"/>
    <w:rsid w:val="00202501"/>
    <w:rsid w:val="0020792B"/>
    <w:rsid w:val="00210961"/>
    <w:rsid w:val="00214B3B"/>
    <w:rsid w:val="0024295B"/>
    <w:rsid w:val="00265206"/>
    <w:rsid w:val="002800D7"/>
    <w:rsid w:val="002847D7"/>
    <w:rsid w:val="00292CAC"/>
    <w:rsid w:val="00292D5F"/>
    <w:rsid w:val="002A6C06"/>
    <w:rsid w:val="002D3551"/>
    <w:rsid w:val="003112F6"/>
    <w:rsid w:val="00317F4B"/>
    <w:rsid w:val="00320159"/>
    <w:rsid w:val="003217FD"/>
    <w:rsid w:val="00331DD8"/>
    <w:rsid w:val="00342359"/>
    <w:rsid w:val="003439ED"/>
    <w:rsid w:val="00347EFB"/>
    <w:rsid w:val="0036414E"/>
    <w:rsid w:val="003D21EB"/>
    <w:rsid w:val="003D5A25"/>
    <w:rsid w:val="003D6893"/>
    <w:rsid w:val="003F1D19"/>
    <w:rsid w:val="00403A2D"/>
    <w:rsid w:val="00406521"/>
    <w:rsid w:val="0041630B"/>
    <w:rsid w:val="00474BC3"/>
    <w:rsid w:val="004A3E60"/>
    <w:rsid w:val="004B0E6A"/>
    <w:rsid w:val="004C2734"/>
    <w:rsid w:val="004E2598"/>
    <w:rsid w:val="004E2F04"/>
    <w:rsid w:val="005068C4"/>
    <w:rsid w:val="00533182"/>
    <w:rsid w:val="005754C7"/>
    <w:rsid w:val="00576133"/>
    <w:rsid w:val="00595A17"/>
    <w:rsid w:val="005A0C1B"/>
    <w:rsid w:val="005A29D4"/>
    <w:rsid w:val="005B133B"/>
    <w:rsid w:val="005E09C8"/>
    <w:rsid w:val="005E4D88"/>
    <w:rsid w:val="005F40F3"/>
    <w:rsid w:val="005F43DA"/>
    <w:rsid w:val="005F6045"/>
    <w:rsid w:val="00605896"/>
    <w:rsid w:val="00616108"/>
    <w:rsid w:val="00621871"/>
    <w:rsid w:val="0062719F"/>
    <w:rsid w:val="0063070D"/>
    <w:rsid w:val="00667398"/>
    <w:rsid w:val="00681772"/>
    <w:rsid w:val="006B33E0"/>
    <w:rsid w:val="006B7FC3"/>
    <w:rsid w:val="006C527C"/>
    <w:rsid w:val="006D7523"/>
    <w:rsid w:val="006F6E97"/>
    <w:rsid w:val="00704B57"/>
    <w:rsid w:val="007139B0"/>
    <w:rsid w:val="007170F0"/>
    <w:rsid w:val="00720DAF"/>
    <w:rsid w:val="00730661"/>
    <w:rsid w:val="00732C55"/>
    <w:rsid w:val="00737307"/>
    <w:rsid w:val="007401BB"/>
    <w:rsid w:val="00763467"/>
    <w:rsid w:val="00772427"/>
    <w:rsid w:val="007805C5"/>
    <w:rsid w:val="00793215"/>
    <w:rsid w:val="00797777"/>
    <w:rsid w:val="007C17EE"/>
    <w:rsid w:val="007C3E3E"/>
    <w:rsid w:val="007D2CD6"/>
    <w:rsid w:val="007F5B3F"/>
    <w:rsid w:val="008009CA"/>
    <w:rsid w:val="00831839"/>
    <w:rsid w:val="00841122"/>
    <w:rsid w:val="0084169A"/>
    <w:rsid w:val="00844175"/>
    <w:rsid w:val="00844CD2"/>
    <w:rsid w:val="0084528E"/>
    <w:rsid w:val="00860F4D"/>
    <w:rsid w:val="00862D88"/>
    <w:rsid w:val="008679C0"/>
    <w:rsid w:val="008A3CA7"/>
    <w:rsid w:val="008B2BEC"/>
    <w:rsid w:val="008B72E5"/>
    <w:rsid w:val="008C4B3C"/>
    <w:rsid w:val="008D243D"/>
    <w:rsid w:val="008E2FA2"/>
    <w:rsid w:val="008F1178"/>
    <w:rsid w:val="008F7283"/>
    <w:rsid w:val="00906783"/>
    <w:rsid w:val="0091156C"/>
    <w:rsid w:val="009211F8"/>
    <w:rsid w:val="00933E67"/>
    <w:rsid w:val="00937557"/>
    <w:rsid w:val="00940867"/>
    <w:rsid w:val="00942D9C"/>
    <w:rsid w:val="009506EB"/>
    <w:rsid w:val="00964E87"/>
    <w:rsid w:val="009809D1"/>
    <w:rsid w:val="00994779"/>
    <w:rsid w:val="009A4591"/>
    <w:rsid w:val="009B20A7"/>
    <w:rsid w:val="009C2223"/>
    <w:rsid w:val="009D267B"/>
    <w:rsid w:val="009E5F7F"/>
    <w:rsid w:val="009F1E1B"/>
    <w:rsid w:val="009F2D79"/>
    <w:rsid w:val="00A024D0"/>
    <w:rsid w:val="00A10421"/>
    <w:rsid w:val="00A1151F"/>
    <w:rsid w:val="00A11FFB"/>
    <w:rsid w:val="00A23994"/>
    <w:rsid w:val="00A24301"/>
    <w:rsid w:val="00A25AB3"/>
    <w:rsid w:val="00A32572"/>
    <w:rsid w:val="00A90D82"/>
    <w:rsid w:val="00AB3B6B"/>
    <w:rsid w:val="00AC1DC8"/>
    <w:rsid w:val="00AC3E96"/>
    <w:rsid w:val="00AD3D4C"/>
    <w:rsid w:val="00B0016E"/>
    <w:rsid w:val="00B05127"/>
    <w:rsid w:val="00B219B4"/>
    <w:rsid w:val="00B353E0"/>
    <w:rsid w:val="00B432DC"/>
    <w:rsid w:val="00B531E9"/>
    <w:rsid w:val="00B56F51"/>
    <w:rsid w:val="00B640FE"/>
    <w:rsid w:val="00B71A0C"/>
    <w:rsid w:val="00B76F20"/>
    <w:rsid w:val="00B96A1A"/>
    <w:rsid w:val="00BA1911"/>
    <w:rsid w:val="00BD7088"/>
    <w:rsid w:val="00BE1D62"/>
    <w:rsid w:val="00BE4602"/>
    <w:rsid w:val="00C01E8F"/>
    <w:rsid w:val="00C22C47"/>
    <w:rsid w:val="00C41C60"/>
    <w:rsid w:val="00C42630"/>
    <w:rsid w:val="00C430F4"/>
    <w:rsid w:val="00C5212E"/>
    <w:rsid w:val="00C56C05"/>
    <w:rsid w:val="00C7715F"/>
    <w:rsid w:val="00C7775A"/>
    <w:rsid w:val="00CA41E4"/>
    <w:rsid w:val="00CD116F"/>
    <w:rsid w:val="00CD1C51"/>
    <w:rsid w:val="00CF0EF1"/>
    <w:rsid w:val="00CF174E"/>
    <w:rsid w:val="00D00CC7"/>
    <w:rsid w:val="00D065C6"/>
    <w:rsid w:val="00D127BF"/>
    <w:rsid w:val="00D12E73"/>
    <w:rsid w:val="00D42DDE"/>
    <w:rsid w:val="00D60E56"/>
    <w:rsid w:val="00D62FFF"/>
    <w:rsid w:val="00D67680"/>
    <w:rsid w:val="00D76516"/>
    <w:rsid w:val="00DA0F7A"/>
    <w:rsid w:val="00DD138F"/>
    <w:rsid w:val="00DF2B2C"/>
    <w:rsid w:val="00E372D4"/>
    <w:rsid w:val="00E4776E"/>
    <w:rsid w:val="00E81802"/>
    <w:rsid w:val="00E86EDE"/>
    <w:rsid w:val="00E90693"/>
    <w:rsid w:val="00EA719D"/>
    <w:rsid w:val="00EB45D8"/>
    <w:rsid w:val="00EB7564"/>
    <w:rsid w:val="00EC3E5B"/>
    <w:rsid w:val="00ED2353"/>
    <w:rsid w:val="00ED361A"/>
    <w:rsid w:val="00EF55CF"/>
    <w:rsid w:val="00F05DA9"/>
    <w:rsid w:val="00F270EF"/>
    <w:rsid w:val="00F30706"/>
    <w:rsid w:val="00F56E92"/>
    <w:rsid w:val="00F734B2"/>
    <w:rsid w:val="00F77B83"/>
    <w:rsid w:val="00FC0667"/>
    <w:rsid w:val="00FE2B81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2B01"/>
  <w15:chartTrackingRefBased/>
  <w15:docId w15:val="{C7910C96-1B7E-44EA-98A2-44CBB470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0F0"/>
    <w:rPr>
      <w:rFonts w:ascii="EON Brix Sans" w:hAnsi="EON Brix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E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1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11FF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A11FFB"/>
  </w:style>
  <w:style w:type="character" w:styleId="Odwoaniedokomentarza">
    <w:name w:val="annotation reference"/>
    <w:basedOn w:val="Domylnaczcionkaakapitu"/>
    <w:uiPriority w:val="99"/>
    <w:semiHidden/>
    <w:unhideWhenUsed/>
    <w:rsid w:val="00F73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4B2"/>
    <w:rPr>
      <w:rFonts w:ascii="EON Brix Sans" w:hAnsi="EON Brix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4B2"/>
    <w:rPr>
      <w:rFonts w:ascii="EON Brix Sans" w:hAnsi="EON Brix Sans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E3E"/>
    <w:rPr>
      <w:rFonts w:ascii="EON Brix Sans" w:hAnsi="EON Brix Sans"/>
    </w:rPr>
  </w:style>
  <w:style w:type="paragraph" w:styleId="Stopka">
    <w:name w:val="footer"/>
    <w:basedOn w:val="Normalny"/>
    <w:link w:val="StopkaZnak"/>
    <w:uiPriority w:val="99"/>
    <w:unhideWhenUsed/>
    <w:rsid w:val="007C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E3E"/>
    <w:rPr>
      <w:rFonts w:ascii="EON Brix Sans" w:hAnsi="EON Brix Sans"/>
    </w:rPr>
  </w:style>
  <w:style w:type="paragraph" w:styleId="Poprawka">
    <w:name w:val="Revision"/>
    <w:hidden/>
    <w:uiPriority w:val="99"/>
    <w:semiHidden/>
    <w:rsid w:val="00AC3E96"/>
    <w:pPr>
      <w:spacing w:after="0" w:line="240" w:lineRule="auto"/>
    </w:pPr>
    <w:rPr>
      <w:rFonts w:ascii="EON Brix Sans" w:hAnsi="EON Brix Sans"/>
    </w:rPr>
  </w:style>
  <w:style w:type="paragraph" w:customStyle="1" w:styleId="Default">
    <w:name w:val="Default"/>
    <w:basedOn w:val="Normalny"/>
    <w:rsid w:val="00BE4602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D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DD6"/>
    <w:rPr>
      <w:rFonts w:ascii="EON Brix Sans" w:hAnsi="EON Brix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DD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A41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1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1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B02CC.13B340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oen.pl/pl/strona/harmonogram-wymian-liczniko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d4d3f-de7d-41d3-a24e-fad2a4ae4921">
      <Terms xmlns="http://schemas.microsoft.com/office/infopath/2007/PartnerControls"/>
    </lcf76f155ced4ddcb4097134ff3c332f>
    <TaxCatchAll xmlns="eb585914-d546-41d5-863f-24e9809e72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DB95D3A81CC4B9D0A6E3C8F3AB5D0" ma:contentTypeVersion="15" ma:contentTypeDescription="Create a new document." ma:contentTypeScope="" ma:versionID="59d7d46e0db391735d02a58fba4e5bca">
  <xsd:schema xmlns:xsd="http://www.w3.org/2001/XMLSchema" xmlns:xs="http://www.w3.org/2001/XMLSchema" xmlns:p="http://schemas.microsoft.com/office/2006/metadata/properties" xmlns:ns2="af4d4d3f-de7d-41d3-a24e-fad2a4ae4921" xmlns:ns3="eb585914-d546-41d5-863f-24e9809e7239" targetNamespace="http://schemas.microsoft.com/office/2006/metadata/properties" ma:root="true" ma:fieldsID="81c1de184be33cd88afe07bc6e9e5f53" ns2:_="" ns3:_="">
    <xsd:import namespace="af4d4d3f-de7d-41d3-a24e-fad2a4ae4921"/>
    <xsd:import namespace="eb585914-d546-41d5-863f-24e9809e7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4d3f-de7d-41d3-a24e-fad2a4ae4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5914-d546-41d5-863f-24e9809e72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15ab87-a3c6-4158-8867-36bbac7f67c9}" ma:internalName="TaxCatchAll" ma:showField="CatchAllData" ma:web="eb585914-d546-41d5-863f-24e9809e7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4494F-E65E-43C1-ABE8-64CD4F2BD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A4B33-C90A-45AD-A617-2824367C7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F288F-DC4B-4B42-B61F-1D899B38A385}">
  <ds:schemaRefs>
    <ds:schemaRef ds:uri="http://schemas.microsoft.com/office/2006/metadata/properties"/>
    <ds:schemaRef ds:uri="http://schemas.microsoft.com/office/infopath/2007/PartnerControls"/>
    <ds:schemaRef ds:uri="af4d4d3f-de7d-41d3-a24e-fad2a4ae4921"/>
    <ds:schemaRef ds:uri="eb585914-d546-41d5-863f-24e9809e7239"/>
  </ds:schemaRefs>
</ds:datastoreItem>
</file>

<file path=customXml/itemProps4.xml><?xml version="1.0" encoding="utf-8"?>
<ds:datastoreItem xmlns:ds="http://schemas.openxmlformats.org/officeDocument/2006/customXml" ds:itemID="{87578AFC-C42A-47B2-B01F-FB978E3F0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d4d3f-de7d-41d3-a24e-fad2a4ae4921"/>
    <ds:schemaRef ds:uri="eb585914-d546-41d5-863f-24e9809e7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Sekowska</dc:creator>
  <cp:keywords/>
  <dc:description/>
  <cp:lastModifiedBy>Monika Wojdak</cp:lastModifiedBy>
  <cp:revision>5</cp:revision>
  <dcterms:created xsi:type="dcterms:W3CDTF">2024-09-09T13:52:00Z</dcterms:created>
  <dcterms:modified xsi:type="dcterms:W3CDTF">2024-09-10T07:33:00Z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0x01010052EDB95D3A81CC4B9D0A6E3C8F3AB5D0</vt:lpwstr>
  </property>
  <property fmtid="{D5CDD505-2E9C-101B-9397-08002B2CF9AE}" pid="3" name="MediaServiceImageTags">
    <vt:lpwstr/>
  </property>
</Properties>
</file>